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89" w:rsidRPr="006C1B89" w:rsidRDefault="006C1B89" w:rsidP="006C1B89">
      <w:pPr>
        <w:spacing w:line="480" w:lineRule="auto"/>
        <w:rPr>
          <w:rFonts w:ascii="Verdana" w:eastAsia="Calibri" w:hAnsi="Verdana" w:cs="Times New Roman"/>
          <w:b/>
          <w:sz w:val="20"/>
          <w:szCs w:val="20"/>
        </w:rPr>
      </w:pPr>
      <w:bookmarkStart w:id="0" w:name="_GoBack"/>
      <w:bookmarkEnd w:id="0"/>
      <w:r w:rsidRPr="006C1B89">
        <w:rPr>
          <w:rFonts w:ascii="Verdana" w:eastAsia="Calibri" w:hAnsi="Verdana" w:cs="Times New Roman"/>
          <w:b/>
          <w:sz w:val="20"/>
        </w:rPr>
        <w:t>Refe</w:t>
      </w:r>
      <w:r w:rsidRPr="006C1B89">
        <w:rPr>
          <w:rFonts w:ascii="Verdana" w:eastAsia="Calibri" w:hAnsi="Verdana" w:cs="Times New Roman"/>
          <w:b/>
          <w:sz w:val="20"/>
          <w:szCs w:val="20"/>
        </w:rPr>
        <w:t>rences</w:t>
      </w:r>
    </w:p>
    <w:p w:rsidR="006C1B89" w:rsidRPr="006C1B89" w:rsidRDefault="006C1B89" w:rsidP="006C1B89">
      <w:pPr>
        <w:spacing w:line="480" w:lineRule="auto"/>
        <w:rPr>
          <w:rFonts w:ascii="Verdana" w:eastAsia="Calibri" w:hAnsi="Verdana" w:cs="Times New Roman"/>
          <w:sz w:val="20"/>
          <w:szCs w:val="20"/>
        </w:rPr>
      </w:pPr>
      <w:proofErr w:type="spellStart"/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ActivTable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>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 xml:space="preserve">(2012). </w:t>
      </w:r>
      <w:r w:rsidRPr="006C1B89">
        <w:rPr>
          <w:rFonts w:ascii="Verdana" w:eastAsia="Calibri" w:hAnsi="Verdana" w:cs="Times New Roman"/>
          <w:i/>
          <w:sz w:val="20"/>
          <w:szCs w:val="20"/>
        </w:rPr>
        <w:t>Children's technology review, 20</w:t>
      </w:r>
      <w:r w:rsidRPr="006C1B89">
        <w:rPr>
          <w:rFonts w:ascii="Verdana" w:eastAsia="Calibri" w:hAnsi="Verdana" w:cs="Times New Roman"/>
          <w:sz w:val="20"/>
          <w:szCs w:val="20"/>
        </w:rPr>
        <w:t>(4), 24.</w:t>
      </w:r>
      <w:proofErr w:type="gramEnd"/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spellStart"/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Aronin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>, S., &amp; Floyd, K. K. (2013).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 xml:space="preserve">Using an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iPad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 in inclusive preschool classrooms to introduce STEM concepts.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proofErr w:type="gramStart"/>
      <w:r w:rsidRPr="006C1B89">
        <w:rPr>
          <w:rFonts w:ascii="Verdana" w:eastAsia="Calibri" w:hAnsi="Verdana" w:cs="Times New Roman"/>
          <w:i/>
          <w:sz w:val="20"/>
          <w:szCs w:val="20"/>
        </w:rPr>
        <w:t>Teaching Exceptional Children, 45</w:t>
      </w:r>
      <w:r w:rsidRPr="006C1B89">
        <w:rPr>
          <w:rFonts w:ascii="Verdana" w:eastAsia="Calibri" w:hAnsi="Verdana" w:cs="Times New Roman"/>
          <w:sz w:val="20"/>
          <w:szCs w:val="20"/>
        </w:rPr>
        <w:t>(4), 34-39.</w:t>
      </w:r>
      <w:proofErr w:type="gramEnd"/>
    </w:p>
    <w:p w:rsidR="006C1B89" w:rsidRPr="006C1B89" w:rsidRDefault="006C1B89" w:rsidP="006C1B89">
      <w:pPr>
        <w:spacing w:line="480" w:lineRule="auto"/>
        <w:rPr>
          <w:rFonts w:ascii="Verdana" w:eastAsia="Calibri" w:hAnsi="Verdana" w:cs="Times New Roman"/>
          <w:sz w:val="20"/>
          <w:szCs w:val="20"/>
        </w:rPr>
      </w:pP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Artunian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, J. (2010).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A pathway to paperless.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r w:rsidRPr="006C1B89">
        <w:rPr>
          <w:rFonts w:ascii="Verdana" w:eastAsia="Calibri" w:hAnsi="Verdana" w:cs="Times New Roman"/>
          <w:i/>
          <w:sz w:val="20"/>
          <w:szCs w:val="20"/>
        </w:rPr>
        <w:t>T H E Journal, 37</w:t>
      </w:r>
      <w:r w:rsidRPr="006C1B89">
        <w:rPr>
          <w:rFonts w:ascii="Verdana" w:eastAsia="Calibri" w:hAnsi="Verdana" w:cs="Times New Roman"/>
          <w:sz w:val="20"/>
          <w:szCs w:val="20"/>
        </w:rPr>
        <w:t>(9), 16-18</w:t>
      </w:r>
    </w:p>
    <w:p w:rsidR="006C1B89" w:rsidRPr="006C1B89" w:rsidRDefault="006C1B89" w:rsidP="006C1B89">
      <w:pPr>
        <w:spacing w:after="0"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Ashdown, D. M., &amp; Bernard, M. E. (2012).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Can explicit instruction in social and emotional </w:t>
      </w:r>
    </w:p>
    <w:p w:rsidR="006C1B89" w:rsidRPr="006C1B89" w:rsidRDefault="006C1B89" w:rsidP="006C1B89">
      <w:pPr>
        <w:spacing w:after="0" w:line="480" w:lineRule="auto"/>
        <w:ind w:left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learning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skills benefit the social-emotional development, well-being, and academic achievement of young children. </w:t>
      </w:r>
      <w:r w:rsidRPr="006C1B89">
        <w:rPr>
          <w:rFonts w:ascii="Verdana" w:eastAsia="Calibri" w:hAnsi="Verdana" w:cs="Times New Roman"/>
          <w:i/>
          <w:sz w:val="20"/>
          <w:szCs w:val="20"/>
        </w:rPr>
        <w:t>Early Childhood Education Journal, 39</w:t>
      </w:r>
      <w:r w:rsidRPr="006C1B89">
        <w:rPr>
          <w:rFonts w:ascii="Verdana" w:eastAsia="Calibri" w:hAnsi="Verdana" w:cs="Times New Roman"/>
          <w:sz w:val="20"/>
          <w:szCs w:val="20"/>
        </w:rPr>
        <w:t xml:space="preserve">(6), 397-405. </w:t>
      </w:r>
      <w:proofErr w:type="spellStart"/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doi</w:t>
      </w:r>
      <w:proofErr w:type="spellEnd"/>
      <w:proofErr w:type="gramEnd"/>
      <w:r w:rsidRPr="006C1B89">
        <w:rPr>
          <w:rFonts w:ascii="Verdana" w:eastAsia="Calibri" w:hAnsi="Verdana" w:cs="Times New Roman"/>
          <w:sz w:val="20"/>
          <w:szCs w:val="20"/>
        </w:rPr>
        <w:t>: 10.1007/s10643-011-0481-x</w:t>
      </w:r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Browning Wright, D. (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n.d.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>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Changing children's behavior in school.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Retrieved from http://www.greatschools.org/parenting/behavior-discipline/711-helping-change-behavior.gs </w:t>
      </w:r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Callaghan ,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G., &amp;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Madelaine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, A. (2012).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Leveling the playing field for kindergarten entry: Research implications for preschool early literacy instruction.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. </w:t>
      </w:r>
      <w:r w:rsidRPr="006C1B89">
        <w:rPr>
          <w:rFonts w:ascii="Verdana" w:eastAsia="Calibri" w:hAnsi="Verdana" w:cs="Times New Roman"/>
          <w:i/>
          <w:sz w:val="20"/>
          <w:szCs w:val="20"/>
        </w:rPr>
        <w:t>Australasian Journal of Early Childhood, 37</w:t>
      </w:r>
      <w:r w:rsidRPr="006C1B89">
        <w:rPr>
          <w:rFonts w:ascii="Verdana" w:eastAsia="Calibri" w:hAnsi="Verdana" w:cs="Times New Roman"/>
          <w:sz w:val="20"/>
          <w:szCs w:val="20"/>
        </w:rPr>
        <w:t xml:space="preserve">(1), 13-23. Retrieved from </w:t>
      </w:r>
      <w:hyperlink r:id="rId7" w:history="1">
        <w:r w:rsidRPr="006C1B89">
          <w:rPr>
            <w:rFonts w:ascii="Verdana" w:eastAsia="Calibri" w:hAnsi="Verdana" w:cs="Times New Roman"/>
            <w:color w:val="0000FF" w:themeColor="hyperlink"/>
            <w:sz w:val="20"/>
            <w:szCs w:val="20"/>
            <w:u w:val="single"/>
          </w:rPr>
          <w:t>http://ehis.ebscohost.com/eds/pdfviewer/pdfviewer?sid=30d5f6c4-487d-4768-bebd-c5fe5ccea0df@sessionmgr4&amp;vid=8&amp;hid=15</w:t>
        </w:r>
      </w:hyperlink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</w:pPr>
      <w:proofErr w:type="gram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Carlson, Neil, &amp; et al. (2010).</w:t>
      </w:r>
      <w:proofErr w:type="gram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 </w:t>
      </w:r>
      <w:proofErr w:type="gramStart"/>
      <w:r w:rsidRPr="006C1B89">
        <w:rPr>
          <w:rFonts w:ascii="Verdana" w:eastAsia="Calibri" w:hAnsi="Verdana" w:cs="Times New Roman"/>
          <w:i/>
          <w:iCs/>
          <w:color w:val="000000"/>
          <w:sz w:val="20"/>
          <w:szCs w:val="20"/>
          <w:shd w:val="clear" w:color="auto" w:fill="FFFFFF"/>
        </w:rPr>
        <w:t>Psychology the Science of Behavior</w:t>
      </w:r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.</w:t>
      </w:r>
      <w:proofErr w:type="gram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 xml:space="preserve"> Pearson. Canada, United States of America.</w:t>
      </w:r>
    </w:p>
    <w:p w:rsidR="006C1B89" w:rsidRPr="006C1B89" w:rsidRDefault="006C1B89" w:rsidP="006C1B89">
      <w:pPr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i/>
          <w:iCs/>
          <w:sz w:val="20"/>
          <w:szCs w:val="20"/>
        </w:rPr>
      </w:pPr>
      <w:proofErr w:type="spellStart"/>
      <w:proofErr w:type="gramStart"/>
      <w:r w:rsidRPr="006C1B89">
        <w:rPr>
          <w:rFonts w:ascii="Verdana" w:eastAsia="Times New Roman" w:hAnsi="Verdana" w:cs="Times New Roman"/>
          <w:sz w:val="20"/>
          <w:szCs w:val="20"/>
        </w:rPr>
        <w:t>Cennamo</w:t>
      </w:r>
      <w:proofErr w:type="spellEnd"/>
      <w:r w:rsidRPr="006C1B89">
        <w:rPr>
          <w:rFonts w:ascii="Verdana" w:eastAsia="Times New Roman" w:hAnsi="Verdana" w:cs="Times New Roman"/>
          <w:sz w:val="20"/>
          <w:szCs w:val="20"/>
        </w:rPr>
        <w:t xml:space="preserve">, K., </w:t>
      </w:r>
      <w:proofErr w:type="spellStart"/>
      <w:r w:rsidRPr="006C1B89">
        <w:rPr>
          <w:rFonts w:ascii="Verdana" w:eastAsia="Times New Roman" w:hAnsi="Verdana" w:cs="Times New Roman"/>
          <w:sz w:val="20"/>
          <w:szCs w:val="20"/>
        </w:rPr>
        <w:t>Ertmer</w:t>
      </w:r>
      <w:proofErr w:type="spellEnd"/>
      <w:r w:rsidRPr="006C1B89">
        <w:rPr>
          <w:rFonts w:ascii="Verdana" w:eastAsia="Times New Roman" w:hAnsi="Verdana" w:cs="Times New Roman"/>
          <w:sz w:val="20"/>
          <w:szCs w:val="20"/>
        </w:rPr>
        <w:t>, P., &amp; Ross, J. (2010).</w:t>
      </w:r>
      <w:proofErr w:type="gramEnd"/>
      <w:r w:rsidRPr="006C1B89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 xml:space="preserve">Technology integration for meaningful </w:t>
      </w:r>
    </w:p>
    <w:p w:rsidR="006C1B89" w:rsidRPr="006C1B89" w:rsidRDefault="006C1B89" w:rsidP="006C1B89">
      <w:pPr>
        <w:autoSpaceDE w:val="0"/>
        <w:autoSpaceDN w:val="0"/>
        <w:adjustRightInd w:val="0"/>
        <w:spacing w:after="0" w:line="480" w:lineRule="auto"/>
        <w:ind w:firstLine="720"/>
        <w:rPr>
          <w:rFonts w:ascii="Verdana" w:eastAsia="Times New Roman" w:hAnsi="Verdana" w:cs="Times New Roman"/>
          <w:sz w:val="20"/>
          <w:szCs w:val="20"/>
        </w:rPr>
      </w:pPr>
      <w:proofErr w:type="gramStart"/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>classroom</w:t>
      </w:r>
      <w:proofErr w:type="gramEnd"/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 xml:space="preserve"> use.</w:t>
      </w:r>
      <w:r w:rsidRPr="006C1B89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6C1B89">
        <w:rPr>
          <w:rFonts w:ascii="Verdana" w:eastAsia="Times New Roman" w:hAnsi="Verdana" w:cs="Times New Roman"/>
          <w:sz w:val="20"/>
          <w:szCs w:val="20"/>
        </w:rPr>
        <w:t>Belmont</w:t>
      </w:r>
      <w:proofErr w:type="gramStart"/>
      <w:r w:rsidRPr="006C1B89">
        <w:rPr>
          <w:rFonts w:ascii="Verdana" w:eastAsia="Times New Roman" w:hAnsi="Verdana" w:cs="Times New Roman"/>
          <w:sz w:val="20"/>
          <w:szCs w:val="20"/>
        </w:rPr>
        <w:t>,CA</w:t>
      </w:r>
      <w:proofErr w:type="spellEnd"/>
      <w:proofErr w:type="gramEnd"/>
      <w:r w:rsidRPr="006C1B89">
        <w:rPr>
          <w:rFonts w:ascii="Verdana" w:eastAsia="Times New Roman" w:hAnsi="Verdana" w:cs="Times New Roman"/>
          <w:sz w:val="20"/>
          <w:szCs w:val="20"/>
        </w:rPr>
        <w:t xml:space="preserve">: </w:t>
      </w:r>
      <w:proofErr w:type="spellStart"/>
      <w:r w:rsidRPr="006C1B89">
        <w:rPr>
          <w:rFonts w:ascii="Verdana" w:eastAsia="Times New Roman" w:hAnsi="Verdana" w:cs="Times New Roman"/>
          <w:sz w:val="20"/>
          <w:szCs w:val="20"/>
        </w:rPr>
        <w:t>Cengage</w:t>
      </w:r>
      <w:proofErr w:type="spellEnd"/>
      <w:r w:rsidRPr="006C1B89">
        <w:rPr>
          <w:rFonts w:ascii="Verdana" w:eastAsia="Times New Roman" w:hAnsi="Verdana" w:cs="Times New Roman"/>
          <w:sz w:val="20"/>
          <w:szCs w:val="20"/>
        </w:rPr>
        <w:t xml:space="preserve"> Learning.</w:t>
      </w:r>
    </w:p>
    <w:p w:rsidR="006C1B89" w:rsidRPr="006C1B89" w:rsidRDefault="006C1B89" w:rsidP="006C1B89">
      <w:pPr>
        <w:autoSpaceDE w:val="0"/>
        <w:autoSpaceDN w:val="0"/>
        <w:adjustRightInd w:val="0"/>
        <w:spacing w:after="0" w:line="240" w:lineRule="auto"/>
        <w:ind w:firstLine="720"/>
        <w:rPr>
          <w:rFonts w:ascii="Verdana" w:eastAsia="Times New Roman" w:hAnsi="Verdana" w:cs="LiberationSerif"/>
          <w:sz w:val="20"/>
          <w:szCs w:val="20"/>
        </w:rPr>
      </w:pPr>
    </w:p>
    <w:p w:rsidR="006C1B89" w:rsidRPr="006C1B89" w:rsidRDefault="006C1B89" w:rsidP="006C1B89">
      <w:pPr>
        <w:spacing w:after="0" w:line="480" w:lineRule="auto"/>
        <w:rPr>
          <w:rFonts w:ascii="Verdana" w:eastAsia="Times New Roman" w:hAnsi="Verdana" w:cs="Times New Roman"/>
          <w:sz w:val="20"/>
          <w:szCs w:val="20"/>
          <w:lang w:val="en"/>
        </w:rPr>
      </w:pPr>
      <w:r w:rsidRPr="006C1B89">
        <w:rPr>
          <w:rFonts w:ascii="Verdana" w:eastAsia="Times New Roman" w:hAnsi="Verdana" w:cs="Times New Roman"/>
          <w:sz w:val="20"/>
          <w:szCs w:val="20"/>
        </w:rPr>
        <w:t xml:space="preserve">Cuban, L. (2004). </w:t>
      </w:r>
      <w:proofErr w:type="gramStart"/>
      <w:r w:rsidRPr="006C1B89">
        <w:rPr>
          <w:rFonts w:ascii="Verdana" w:eastAsia="Times New Roman" w:hAnsi="Verdana" w:cs="Times New Roman"/>
          <w:sz w:val="20"/>
          <w:szCs w:val="20"/>
        </w:rPr>
        <w:t>The open classroom.</w:t>
      </w:r>
      <w:proofErr w:type="gramEnd"/>
      <w:r w:rsidRPr="006C1B89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 xml:space="preserve">Education </w:t>
      </w:r>
      <w:proofErr w:type="gramStart"/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 xml:space="preserve">Next </w:t>
      </w:r>
      <w:r w:rsidRPr="006C1B89">
        <w:rPr>
          <w:rFonts w:ascii="Verdana" w:eastAsia="Times New Roman" w:hAnsi="Verdana" w:cs="Times New Roman"/>
          <w:sz w:val="20"/>
          <w:szCs w:val="20"/>
        </w:rPr>
        <w:t>,</w:t>
      </w:r>
      <w:proofErr w:type="gramEnd"/>
      <w:r w:rsidRPr="006C1B89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>4</w:t>
      </w:r>
      <w:r w:rsidRPr="006C1B89">
        <w:rPr>
          <w:rFonts w:ascii="Verdana" w:eastAsia="Times New Roman" w:hAnsi="Verdana" w:cs="Times New Roman"/>
          <w:sz w:val="20"/>
          <w:szCs w:val="20"/>
        </w:rPr>
        <w:t>(2),</w:t>
      </w:r>
    </w:p>
    <w:p w:rsidR="006C1B89" w:rsidRPr="006C1B89" w:rsidRDefault="006C1B89" w:rsidP="006C1B89">
      <w:pPr>
        <w:spacing w:after="0" w:line="480" w:lineRule="auto"/>
        <w:rPr>
          <w:rFonts w:ascii="Verdana" w:eastAsia="Calibri" w:hAnsi="Verdana" w:cs="Times New Roman"/>
          <w:sz w:val="20"/>
          <w:szCs w:val="20"/>
        </w:rPr>
      </w:pPr>
      <w:r w:rsidRPr="006C1B89">
        <w:rPr>
          <w:rFonts w:ascii="Verdana" w:eastAsia="Calibri" w:hAnsi="Verdana" w:cs="Times New Roman"/>
          <w:sz w:val="20"/>
          <w:szCs w:val="20"/>
        </w:rPr>
        <w:t xml:space="preserve">Cuban, L. (2009). </w:t>
      </w:r>
      <w:r w:rsidRPr="006C1B89">
        <w:rPr>
          <w:rFonts w:ascii="Verdana" w:eastAsia="Calibri" w:hAnsi="Verdana" w:cs="Times New Roman"/>
          <w:i/>
          <w:iCs/>
          <w:sz w:val="20"/>
          <w:szCs w:val="20"/>
        </w:rPr>
        <w:t>Oversold and underused: Computers in the classroom</w:t>
      </w:r>
      <w:r w:rsidRPr="006C1B89">
        <w:rPr>
          <w:rFonts w:ascii="Verdana" w:eastAsia="Calibri" w:hAnsi="Verdana" w:cs="Times New Roman"/>
          <w:sz w:val="20"/>
          <w:szCs w:val="20"/>
        </w:rPr>
        <w:t xml:space="preserve">. Cambridge: </w:t>
      </w:r>
    </w:p>
    <w:p w:rsidR="006C1B89" w:rsidRPr="006C1B89" w:rsidRDefault="006C1B89" w:rsidP="006C1B89">
      <w:pPr>
        <w:spacing w:after="0" w:line="480" w:lineRule="auto"/>
        <w:ind w:firstLine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lastRenderedPageBreak/>
        <w:t>Harvard University Press.</w:t>
      </w:r>
      <w:proofErr w:type="gramEnd"/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Dunne, F. (1983).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Good government vs. self-government: Educational control in rural America. </w:t>
      </w:r>
      <w:r w:rsidRPr="006C1B89">
        <w:rPr>
          <w:rFonts w:ascii="Verdana" w:eastAsia="Calibri" w:hAnsi="Verdana" w:cs="Times New Roman"/>
          <w:i/>
          <w:sz w:val="20"/>
          <w:szCs w:val="20"/>
        </w:rPr>
        <w:t xml:space="preserve">Phi Delta </w:t>
      </w:r>
      <w:proofErr w:type="spellStart"/>
      <w:r w:rsidRPr="006C1B89">
        <w:rPr>
          <w:rFonts w:ascii="Verdana" w:eastAsia="Calibri" w:hAnsi="Verdana" w:cs="Times New Roman"/>
          <w:i/>
          <w:sz w:val="20"/>
          <w:szCs w:val="20"/>
        </w:rPr>
        <w:t>Kappan</w:t>
      </w:r>
      <w:proofErr w:type="spellEnd"/>
      <w:r w:rsidRPr="006C1B89">
        <w:rPr>
          <w:rFonts w:ascii="Verdana" w:eastAsia="Calibri" w:hAnsi="Verdana" w:cs="Times New Roman"/>
          <w:i/>
          <w:sz w:val="20"/>
          <w:szCs w:val="20"/>
        </w:rPr>
        <w:t>, 65</w:t>
      </w:r>
      <w:r w:rsidRPr="006C1B89">
        <w:rPr>
          <w:rFonts w:ascii="Verdana" w:eastAsia="Calibri" w:hAnsi="Verdana" w:cs="Times New Roman"/>
          <w:sz w:val="20"/>
          <w:szCs w:val="20"/>
        </w:rPr>
        <w:t>(4)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,252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-256. </w:t>
      </w:r>
    </w:p>
    <w:p w:rsidR="006C1B89" w:rsidRPr="006C1B89" w:rsidRDefault="006C1B89" w:rsidP="006C1B89">
      <w:pPr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i/>
          <w:iCs/>
          <w:sz w:val="20"/>
          <w:szCs w:val="20"/>
        </w:rPr>
      </w:pPr>
      <w:proofErr w:type="spellStart"/>
      <w:r w:rsidRPr="006C1B89">
        <w:rPr>
          <w:rFonts w:ascii="Verdana" w:eastAsia="Times New Roman" w:hAnsi="Verdana" w:cs="Times New Roman"/>
          <w:sz w:val="20"/>
          <w:szCs w:val="20"/>
        </w:rPr>
        <w:t>Eckman</w:t>
      </w:r>
      <w:proofErr w:type="spellEnd"/>
      <w:r w:rsidRPr="006C1B89">
        <w:rPr>
          <w:rFonts w:ascii="Verdana" w:eastAsia="Times New Roman" w:hAnsi="Verdana" w:cs="Times New Roman"/>
          <w:sz w:val="20"/>
          <w:szCs w:val="20"/>
        </w:rPr>
        <w:t>, L. (2002). Teaching young children self-control skills</w:t>
      </w:r>
      <w:proofErr w:type="gramStart"/>
      <w:r w:rsidRPr="006C1B89">
        <w:rPr>
          <w:rFonts w:ascii="Verdana" w:eastAsia="Times New Roman" w:hAnsi="Verdana" w:cs="Times New Roman"/>
          <w:sz w:val="20"/>
          <w:szCs w:val="20"/>
        </w:rPr>
        <w:t>:.</w:t>
      </w:r>
      <w:proofErr w:type="gramEnd"/>
      <w:r w:rsidRPr="006C1B89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 xml:space="preserve">National Association </w:t>
      </w:r>
    </w:p>
    <w:p w:rsidR="006C1B89" w:rsidRPr="006C1B89" w:rsidRDefault="006C1B89" w:rsidP="006C1B89">
      <w:pPr>
        <w:spacing w:line="480" w:lineRule="auto"/>
        <w:ind w:left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>of</w:t>
      </w:r>
      <w:proofErr w:type="gramEnd"/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 xml:space="preserve"> School Psychologists</w:t>
      </w:r>
      <w:r w:rsidRPr="006C1B89">
        <w:rPr>
          <w:rFonts w:ascii="Verdana" w:eastAsia="Times New Roman" w:hAnsi="Verdana" w:cs="Times New Roman"/>
          <w:sz w:val="20"/>
          <w:szCs w:val="20"/>
        </w:rPr>
        <w:t>, 1.</w:t>
      </w:r>
    </w:p>
    <w:p w:rsidR="006C1B89" w:rsidRPr="006C1B89" w:rsidRDefault="006C1B89" w:rsidP="006C1B89">
      <w:pPr>
        <w:spacing w:after="0" w:line="480" w:lineRule="auto"/>
        <w:rPr>
          <w:rFonts w:ascii="Verdana" w:eastAsia="Calibri" w:hAnsi="Verdana" w:cs="Times New Roman"/>
          <w:sz w:val="20"/>
          <w:szCs w:val="20"/>
        </w:rPr>
      </w:pPr>
      <w:r w:rsidRPr="006C1B89">
        <w:rPr>
          <w:rFonts w:ascii="Verdana" w:eastAsia="Calibri" w:hAnsi="Verdana" w:cs="Times New Roman"/>
          <w:sz w:val="20"/>
          <w:szCs w:val="20"/>
        </w:rPr>
        <w:t xml:space="preserve">Ellsworth, J. (2000). </w:t>
      </w:r>
      <w:proofErr w:type="gramStart"/>
      <w:r w:rsidRPr="006C1B89">
        <w:rPr>
          <w:rFonts w:ascii="Verdana" w:eastAsia="Calibri" w:hAnsi="Verdana" w:cs="Times New Roman"/>
          <w:i/>
          <w:iCs/>
          <w:sz w:val="20"/>
          <w:szCs w:val="20"/>
        </w:rPr>
        <w:t>Surviving change: A survey of educational change models</w:t>
      </w:r>
      <w:r w:rsidRPr="006C1B89">
        <w:rPr>
          <w:rFonts w:ascii="Verdana" w:eastAsia="Calibri" w:hAnsi="Verdana" w:cs="Times New Roman"/>
          <w:sz w:val="20"/>
          <w:szCs w:val="20"/>
        </w:rPr>
        <w:t>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New  </w:t>
      </w:r>
    </w:p>
    <w:p w:rsidR="006C1B89" w:rsidRPr="006C1B89" w:rsidRDefault="006C1B89" w:rsidP="006C1B89">
      <w:pPr>
        <w:spacing w:after="0" w:line="480" w:lineRule="auto"/>
        <w:ind w:firstLine="720"/>
        <w:rPr>
          <w:rFonts w:ascii="Verdana" w:eastAsia="Calibri" w:hAnsi="Verdana" w:cs="Times New Roman"/>
          <w:sz w:val="20"/>
          <w:szCs w:val="20"/>
        </w:rPr>
      </w:pPr>
      <w:proofErr w:type="spellStart"/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york</w:t>
      </w:r>
      <w:proofErr w:type="spellEnd"/>
      <w:proofErr w:type="gramEnd"/>
      <w:r w:rsidRPr="006C1B89">
        <w:rPr>
          <w:rFonts w:ascii="Verdana" w:eastAsia="Calibri" w:hAnsi="Verdana" w:cs="Times New Roman"/>
          <w:sz w:val="20"/>
          <w:szCs w:val="20"/>
        </w:rPr>
        <w:t>: ERIC Clearinghouse on Information &amp; Technology</w:t>
      </w:r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spellStart"/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Joosten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-ten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Brinke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, D.,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Sluijsmans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, D. M., &amp;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Jochems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>, W. M. (2010).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Assessors' approaches to portfolio assessment in assessment of prior learning procedures.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r w:rsidRPr="006C1B89">
        <w:rPr>
          <w:rFonts w:ascii="Verdana" w:eastAsia="Calibri" w:hAnsi="Verdana" w:cs="Times New Roman"/>
          <w:i/>
          <w:sz w:val="20"/>
          <w:szCs w:val="20"/>
        </w:rPr>
        <w:t>Assessment &amp; Evaluation in Higher Education,</w:t>
      </w:r>
      <w:r w:rsidRPr="006C1B89">
        <w:rPr>
          <w:rFonts w:ascii="Verdana" w:eastAsia="Calibri" w:hAnsi="Verdana" w:cs="Times New Roman"/>
          <w:sz w:val="20"/>
          <w:szCs w:val="20"/>
        </w:rPr>
        <w:t xml:space="preserve"> 59-74.</w:t>
      </w:r>
    </w:p>
    <w:p w:rsidR="006C1B89" w:rsidRPr="006C1B89" w:rsidRDefault="006C1B89" w:rsidP="006C1B89">
      <w:pPr>
        <w:spacing w:after="0" w:line="480" w:lineRule="auto"/>
        <w:rPr>
          <w:rFonts w:ascii="Verdana" w:eastAsia="Calibri" w:hAnsi="Verdana" w:cs="Times New Roman"/>
          <w:sz w:val="20"/>
          <w:szCs w:val="20"/>
        </w:rPr>
      </w:pPr>
      <w:proofErr w:type="spellStart"/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Gladwell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>, M. (2000).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r w:rsidRPr="006C1B89">
        <w:rPr>
          <w:rFonts w:ascii="Verdana" w:eastAsia="Calibri" w:hAnsi="Verdana" w:cs="Times New Roman"/>
          <w:i/>
          <w:iCs/>
          <w:sz w:val="20"/>
          <w:szCs w:val="20"/>
        </w:rPr>
        <w:t>The tipping point: how little things can make a big difference</w:t>
      </w:r>
      <w:r w:rsidRPr="006C1B89">
        <w:rPr>
          <w:rFonts w:ascii="Verdana" w:eastAsia="Calibri" w:hAnsi="Verdana" w:cs="Times New Roman"/>
          <w:sz w:val="20"/>
          <w:szCs w:val="20"/>
        </w:rPr>
        <w:t xml:space="preserve">.   </w:t>
      </w:r>
    </w:p>
    <w:p w:rsidR="006C1B89" w:rsidRPr="006C1B89" w:rsidRDefault="006C1B89" w:rsidP="006C1B89">
      <w:pPr>
        <w:spacing w:after="0" w:line="480" w:lineRule="auto"/>
        <w:rPr>
          <w:rFonts w:ascii="Verdana" w:eastAsia="Calibri" w:hAnsi="Verdana" w:cs="Times New Roman"/>
          <w:sz w:val="20"/>
          <w:szCs w:val="20"/>
        </w:rPr>
      </w:pPr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r w:rsidRPr="006C1B89">
        <w:rPr>
          <w:rFonts w:ascii="Verdana" w:eastAsia="Calibri" w:hAnsi="Verdana" w:cs="Times New Roman"/>
          <w:sz w:val="20"/>
          <w:szCs w:val="20"/>
        </w:rPr>
        <w:tab/>
        <w:t xml:space="preserve">Boston: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Little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,Brown</w:t>
      </w:r>
      <w:proofErr w:type="spellEnd"/>
      <w:proofErr w:type="gramEnd"/>
      <w:r w:rsidRPr="006C1B89">
        <w:rPr>
          <w:rFonts w:ascii="Verdana" w:eastAsia="Calibri" w:hAnsi="Verdana" w:cs="Times New Roman"/>
          <w:sz w:val="20"/>
          <w:szCs w:val="20"/>
        </w:rPr>
        <w:t>.</w:t>
      </w:r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Hyson, M., &amp; Taylor, J. (2011).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 xml:space="preserve">Caring about caring: What adults can do to promote young children's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prosocial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 skills.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r w:rsidRPr="006C1B89">
        <w:rPr>
          <w:rFonts w:ascii="Verdana" w:eastAsia="Calibri" w:hAnsi="Verdana" w:cs="Times New Roman"/>
          <w:i/>
          <w:sz w:val="20"/>
          <w:szCs w:val="20"/>
        </w:rPr>
        <w:t>Young Children, 66</w:t>
      </w:r>
      <w:r w:rsidRPr="006C1B89">
        <w:rPr>
          <w:rFonts w:ascii="Verdana" w:eastAsia="Calibri" w:hAnsi="Verdana" w:cs="Times New Roman"/>
          <w:sz w:val="20"/>
          <w:szCs w:val="20"/>
        </w:rPr>
        <w:t xml:space="preserve">(4), 74-83. Retrieved from </w:t>
      </w:r>
      <w:hyperlink r:id="rId8" w:history="1">
        <w:r w:rsidRPr="006C1B89">
          <w:rPr>
            <w:rFonts w:ascii="Verdana" w:eastAsia="Calibri" w:hAnsi="Verdana" w:cs="Times New Roman"/>
            <w:color w:val="0000FF" w:themeColor="hyperlink"/>
            <w:sz w:val="20"/>
            <w:szCs w:val="20"/>
            <w:u w:val="single"/>
          </w:rPr>
          <w:t>http://www.naeyc.org/files/yc/file/201107/CaringAboutCaring_Hyson_OnlineJuly2011.pdf</w:t>
        </w:r>
      </w:hyperlink>
    </w:p>
    <w:p w:rsidR="006C1B89" w:rsidRPr="006C1B89" w:rsidRDefault="006C1B89" w:rsidP="006C1B89">
      <w:pPr>
        <w:tabs>
          <w:tab w:val="left" w:pos="360"/>
        </w:tabs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spellStart"/>
      <w:proofErr w:type="gram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Kazemi</w:t>
      </w:r>
      <w:proofErr w:type="spell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 xml:space="preserve">, E., &amp; </w:t>
      </w:r>
      <w:proofErr w:type="spell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Stipek</w:t>
      </w:r>
      <w:proofErr w:type="spell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, D. (2008).</w:t>
      </w:r>
      <w:proofErr w:type="gram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Promoting conceptual thinking in four upper-elementary mathematics classrooms.</w:t>
      </w:r>
      <w:proofErr w:type="gram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 </w:t>
      </w:r>
      <w:r w:rsidRPr="006C1B89">
        <w:rPr>
          <w:rFonts w:ascii="Verdana" w:eastAsia="Calibri" w:hAnsi="Verdana" w:cs="Times New Roman"/>
          <w:i/>
          <w:iCs/>
          <w:color w:val="000000"/>
          <w:sz w:val="20"/>
          <w:szCs w:val="20"/>
          <w:shd w:val="clear" w:color="auto" w:fill="FFFFFF"/>
        </w:rPr>
        <w:t>Journal of Education, 189</w:t>
      </w:r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(1/2), 123-137. </w:t>
      </w:r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Kiryakova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, G. (2010).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Using information technologies to carry out formative assessment.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 w:rsidRPr="006C1B89">
        <w:rPr>
          <w:rFonts w:ascii="Verdana" w:eastAsia="Calibri" w:hAnsi="Verdana" w:cs="Times New Roman"/>
          <w:i/>
          <w:sz w:val="20"/>
          <w:szCs w:val="20"/>
        </w:rPr>
        <w:t>Trakia</w:t>
      </w:r>
      <w:proofErr w:type="spellEnd"/>
      <w:r w:rsidRPr="006C1B89">
        <w:rPr>
          <w:rFonts w:ascii="Verdana" w:eastAsia="Calibri" w:hAnsi="Verdana" w:cs="Times New Roman"/>
          <w:i/>
          <w:sz w:val="20"/>
          <w:szCs w:val="20"/>
        </w:rPr>
        <w:t xml:space="preserve"> Journal of Sciences</w:t>
      </w:r>
      <w:r w:rsidRPr="006C1B89">
        <w:rPr>
          <w:rFonts w:ascii="Verdana" w:eastAsia="Calibri" w:hAnsi="Verdana" w:cs="Times New Roman"/>
          <w:sz w:val="20"/>
          <w:szCs w:val="20"/>
        </w:rPr>
        <w:t>, 11-20.</w:t>
      </w:r>
    </w:p>
    <w:p w:rsidR="006C1B89" w:rsidRPr="006C1B89" w:rsidRDefault="006C1B89" w:rsidP="006C1B89">
      <w:pPr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</w:rPr>
      </w:pPr>
      <w:r w:rsidRPr="006C1B89">
        <w:rPr>
          <w:rFonts w:ascii="Verdana" w:eastAsia="Times New Roman" w:hAnsi="Verdana" w:cs="Times New Roman"/>
          <w:sz w:val="20"/>
          <w:szCs w:val="20"/>
        </w:rPr>
        <w:t xml:space="preserve">Lee, H. (2003). </w:t>
      </w:r>
      <w:proofErr w:type="gramStart"/>
      <w:r w:rsidRPr="006C1B89">
        <w:rPr>
          <w:rFonts w:ascii="Verdana" w:eastAsia="Times New Roman" w:hAnsi="Verdana" w:cs="Times New Roman"/>
          <w:sz w:val="20"/>
          <w:szCs w:val="20"/>
        </w:rPr>
        <w:t>The balanced curriculum.</w:t>
      </w:r>
      <w:proofErr w:type="gramEnd"/>
      <w:r w:rsidRPr="006C1B89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gramStart"/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>NC Department of Public Instruction</w:t>
      </w:r>
      <w:r w:rsidRPr="006C1B89">
        <w:rPr>
          <w:rFonts w:ascii="Verdana" w:eastAsia="Times New Roman" w:hAnsi="Verdana" w:cs="Times New Roman"/>
          <w:sz w:val="20"/>
          <w:szCs w:val="20"/>
        </w:rPr>
        <w:t>, 11.</w:t>
      </w:r>
      <w:proofErr w:type="gramEnd"/>
    </w:p>
    <w:p w:rsidR="006C1B89" w:rsidRPr="006C1B89" w:rsidRDefault="006C1B89" w:rsidP="006C1B89">
      <w:pPr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i/>
          <w:iCs/>
          <w:sz w:val="20"/>
          <w:szCs w:val="20"/>
        </w:rPr>
      </w:pPr>
      <w:proofErr w:type="gramStart"/>
      <w:r w:rsidRPr="006C1B89">
        <w:rPr>
          <w:rFonts w:ascii="Verdana" w:eastAsia="Times New Roman" w:hAnsi="Verdana" w:cs="Times New Roman"/>
          <w:sz w:val="20"/>
          <w:szCs w:val="20"/>
        </w:rPr>
        <w:t xml:space="preserve">Lentz, K., &amp; </w:t>
      </w:r>
      <w:proofErr w:type="spellStart"/>
      <w:r w:rsidRPr="006C1B89">
        <w:rPr>
          <w:rFonts w:ascii="Verdana" w:eastAsia="Times New Roman" w:hAnsi="Verdana" w:cs="Times New Roman"/>
          <w:sz w:val="20"/>
          <w:szCs w:val="20"/>
        </w:rPr>
        <w:t>Boe</w:t>
      </w:r>
      <w:proofErr w:type="spellEnd"/>
      <w:r w:rsidRPr="006C1B89">
        <w:rPr>
          <w:rFonts w:ascii="Verdana" w:eastAsia="Times New Roman" w:hAnsi="Verdana" w:cs="Times New Roman"/>
          <w:sz w:val="20"/>
          <w:szCs w:val="20"/>
        </w:rPr>
        <w:t>, N. (2004).</w:t>
      </w:r>
      <w:proofErr w:type="gramEnd"/>
      <w:r w:rsidRPr="006C1B89">
        <w:rPr>
          <w:rFonts w:ascii="Verdana" w:eastAsia="Times New Roman" w:hAnsi="Verdana" w:cs="Times New Roman"/>
          <w:sz w:val="20"/>
          <w:szCs w:val="20"/>
        </w:rPr>
        <w:t xml:space="preserve"> Implementing technology in elementary. </w:t>
      </w:r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 xml:space="preserve">Technology </w:t>
      </w:r>
    </w:p>
    <w:p w:rsidR="006C1B89" w:rsidRPr="006C1B89" w:rsidRDefault="006C1B89" w:rsidP="006C1B89">
      <w:pPr>
        <w:autoSpaceDE w:val="0"/>
        <w:autoSpaceDN w:val="0"/>
        <w:adjustRightInd w:val="0"/>
        <w:spacing w:after="0" w:line="480" w:lineRule="auto"/>
        <w:ind w:firstLine="720"/>
        <w:rPr>
          <w:rFonts w:ascii="Verdana" w:eastAsia="Times New Roman" w:hAnsi="Verdana" w:cs="Times New Roman"/>
          <w:i/>
          <w:iCs/>
          <w:sz w:val="20"/>
          <w:szCs w:val="20"/>
        </w:rPr>
      </w:pPr>
      <w:proofErr w:type="gramStart"/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>and</w:t>
      </w:r>
      <w:proofErr w:type="gramEnd"/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 xml:space="preserve"> Children</w:t>
      </w:r>
      <w:r w:rsidRPr="006C1B89">
        <w:rPr>
          <w:rFonts w:ascii="Verdana" w:eastAsia="Times New Roman" w:hAnsi="Verdana" w:cs="Times New Roman"/>
          <w:sz w:val="20"/>
          <w:szCs w:val="20"/>
        </w:rPr>
        <w:t>, 19.</w:t>
      </w:r>
    </w:p>
    <w:p w:rsidR="006C1B89" w:rsidRPr="006C1B89" w:rsidRDefault="006C1B89" w:rsidP="006C1B89">
      <w:pPr>
        <w:spacing w:after="0" w:line="480" w:lineRule="auto"/>
        <w:rPr>
          <w:rFonts w:ascii="Verdana" w:eastAsia="Times New Roman" w:hAnsi="Verdana" w:cs="Times New Roman"/>
          <w:i/>
          <w:iCs/>
          <w:sz w:val="20"/>
          <w:szCs w:val="20"/>
        </w:rPr>
      </w:pPr>
      <w:proofErr w:type="gramStart"/>
      <w:r w:rsidRPr="006C1B89">
        <w:rPr>
          <w:rFonts w:ascii="Verdana" w:eastAsia="Times New Roman" w:hAnsi="Verdana" w:cs="Times New Roman"/>
          <w:sz w:val="20"/>
          <w:szCs w:val="20"/>
        </w:rPr>
        <w:t>Lightfoot, L. (2009).</w:t>
      </w:r>
      <w:proofErr w:type="gramEnd"/>
      <w:r w:rsidRPr="006C1B89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gramStart"/>
      <w:r w:rsidRPr="006C1B89">
        <w:rPr>
          <w:rFonts w:ascii="Verdana" w:eastAsia="Times New Roman" w:hAnsi="Verdana" w:cs="Times New Roman"/>
          <w:sz w:val="20"/>
          <w:szCs w:val="20"/>
        </w:rPr>
        <w:t xml:space="preserve">Tweeting </w:t>
      </w:r>
      <w:proofErr w:type="spellStart"/>
      <w:r w:rsidRPr="006C1B89">
        <w:rPr>
          <w:rFonts w:ascii="Verdana" w:eastAsia="Times New Roman" w:hAnsi="Verdana" w:cs="Times New Roman"/>
          <w:sz w:val="20"/>
          <w:szCs w:val="20"/>
        </w:rPr>
        <w:t>vs</w:t>
      </w:r>
      <w:proofErr w:type="spellEnd"/>
      <w:r w:rsidRPr="006C1B89">
        <w:rPr>
          <w:rFonts w:ascii="Verdana" w:eastAsia="Times New Roman" w:hAnsi="Verdana" w:cs="Times New Roman"/>
          <w:sz w:val="20"/>
          <w:szCs w:val="20"/>
        </w:rPr>
        <w:t xml:space="preserve"> reading.</w:t>
      </w:r>
      <w:proofErr w:type="gramEnd"/>
      <w:r w:rsidRPr="006C1B89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t xml:space="preserve">The </w:t>
      </w:r>
    </w:p>
    <w:p w:rsidR="006C1B89" w:rsidRPr="006C1B89" w:rsidRDefault="006C1B89" w:rsidP="006C1B89">
      <w:pPr>
        <w:spacing w:after="0" w:line="480" w:lineRule="auto"/>
        <w:ind w:firstLine="720"/>
        <w:rPr>
          <w:rFonts w:ascii="Verdana" w:eastAsia="Times New Roman" w:hAnsi="Verdana" w:cs="Times New Roman"/>
          <w:sz w:val="20"/>
          <w:szCs w:val="20"/>
        </w:rPr>
      </w:pPr>
      <w:proofErr w:type="gramStart"/>
      <w:r w:rsidRPr="006C1B89">
        <w:rPr>
          <w:rFonts w:ascii="Verdana" w:eastAsia="Times New Roman" w:hAnsi="Verdana" w:cs="Times New Roman"/>
          <w:i/>
          <w:iCs/>
          <w:sz w:val="20"/>
          <w:szCs w:val="20"/>
        </w:rPr>
        <w:lastRenderedPageBreak/>
        <w:t>Independent</w:t>
      </w:r>
      <w:r w:rsidRPr="006C1B89">
        <w:rPr>
          <w:rFonts w:ascii="Verdana" w:eastAsia="Times New Roman" w:hAnsi="Verdana" w:cs="Times New Roman"/>
          <w:sz w:val="20"/>
          <w:szCs w:val="20"/>
        </w:rPr>
        <w:t>, 3.</w:t>
      </w:r>
      <w:proofErr w:type="gramEnd"/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McLeod, S. A. (2012). </w:t>
      </w:r>
      <w:proofErr w:type="gramStart"/>
      <w:r w:rsidRPr="006C1B89">
        <w:rPr>
          <w:rFonts w:ascii="Verdana" w:eastAsia="Calibri" w:hAnsi="Verdana" w:cs="Times New Roman"/>
          <w:i/>
          <w:iCs/>
          <w:color w:val="000000"/>
          <w:sz w:val="20"/>
          <w:szCs w:val="20"/>
          <w:shd w:val="clear" w:color="auto" w:fill="FFFFFF"/>
        </w:rPr>
        <w:t>Piaget | Cognitive Theory</w:t>
      </w:r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.</w:t>
      </w:r>
      <w:proofErr w:type="gram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Simply Psychology.</w:t>
      </w:r>
      <w:proofErr w:type="gram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 xml:space="preserve"> Retrieved from </w:t>
      </w:r>
      <w:hyperlink r:id="rId9" w:history="1">
        <w:r w:rsidRPr="006C1B89">
          <w:rPr>
            <w:rFonts w:ascii="Verdana" w:eastAsia="Calibri" w:hAnsi="Verdana" w:cs="Times New Roman"/>
            <w:color w:val="0000FF" w:themeColor="hyperlink"/>
            <w:sz w:val="20"/>
            <w:szCs w:val="20"/>
            <w:u w:val="single"/>
            <w:shd w:val="clear" w:color="auto" w:fill="FFFFFF"/>
          </w:rPr>
          <w:t>http://www.simplypsychology.org/piaget.html</w:t>
        </w:r>
      </w:hyperlink>
    </w:p>
    <w:p w:rsidR="006C1B89" w:rsidRPr="006C1B89" w:rsidRDefault="006C1B89" w:rsidP="006C1B89">
      <w:pPr>
        <w:spacing w:line="480" w:lineRule="auto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Miller, W. (2012).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Iteaching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 and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iearning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>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r w:rsidRPr="006C1B89">
        <w:rPr>
          <w:rFonts w:ascii="Verdana" w:eastAsia="Calibri" w:hAnsi="Verdana" w:cs="Times New Roman"/>
          <w:i/>
          <w:sz w:val="20"/>
          <w:szCs w:val="20"/>
        </w:rPr>
        <w:t>Library Technology Reports, 48</w:t>
      </w:r>
      <w:r w:rsidRPr="006C1B89">
        <w:rPr>
          <w:rFonts w:ascii="Verdana" w:eastAsia="Calibri" w:hAnsi="Verdana" w:cs="Times New Roman"/>
          <w:sz w:val="20"/>
          <w:szCs w:val="20"/>
        </w:rPr>
        <w:t>(8), 54-59.</w:t>
      </w:r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Mohammad, M., &amp; Mohammad, H. (2012).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Computer integration into the early childhood curriculum.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r w:rsidRPr="006C1B89">
        <w:rPr>
          <w:rFonts w:ascii="Verdana" w:eastAsia="Calibri" w:hAnsi="Verdana" w:cs="Times New Roman"/>
          <w:i/>
          <w:sz w:val="20"/>
          <w:szCs w:val="20"/>
        </w:rPr>
        <w:t>Education, 133</w:t>
      </w:r>
      <w:r w:rsidRPr="006C1B89">
        <w:rPr>
          <w:rFonts w:ascii="Verdana" w:eastAsia="Calibri" w:hAnsi="Verdana" w:cs="Times New Roman"/>
          <w:sz w:val="20"/>
          <w:szCs w:val="20"/>
        </w:rPr>
        <w:t xml:space="preserve">(1), 97-116. Retrieved from </w:t>
      </w:r>
      <w:hyperlink r:id="rId10" w:history="1">
        <w:r w:rsidRPr="006C1B89">
          <w:rPr>
            <w:rFonts w:ascii="Verdana" w:eastAsia="Calibri" w:hAnsi="Verdana" w:cs="Times New Roman"/>
            <w:color w:val="0000FF" w:themeColor="hyperlink"/>
            <w:sz w:val="20"/>
            <w:szCs w:val="20"/>
            <w:u w:val="single"/>
          </w:rPr>
          <w:t>https://ehis.ebscohost.com/eds/detail?vid=9&amp;sid=30d5f6c4-487d-4768-bebd-c5fe5ccea0df@sessionmgr4&amp;hid=104&amp;bdata=JnNpdGU9ZWRzLWxpdmUmc2NvcGU9c2l0ZQ</w:t>
        </w:r>
      </w:hyperlink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 xml:space="preserve">Piaget, J., &amp; </w:t>
      </w:r>
      <w:proofErr w:type="spell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Inhelder</w:t>
      </w:r>
      <w:proofErr w:type="spell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, B. (1973).</w:t>
      </w:r>
      <w:proofErr w:type="gram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 </w:t>
      </w:r>
      <w:proofErr w:type="gramStart"/>
      <w:r w:rsidRPr="006C1B89">
        <w:rPr>
          <w:rFonts w:ascii="Verdana" w:eastAsia="Calibri" w:hAnsi="Verdana" w:cs="Times New Roman"/>
          <w:i/>
          <w:iCs/>
          <w:color w:val="000000"/>
          <w:sz w:val="20"/>
          <w:szCs w:val="20"/>
          <w:shd w:val="clear" w:color="auto" w:fill="FFFFFF"/>
        </w:rPr>
        <w:t>Memory and intelligence</w:t>
      </w:r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.</w:t>
      </w:r>
      <w:proofErr w:type="gram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 xml:space="preserve"> London: </w:t>
      </w:r>
      <w:proofErr w:type="spell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Routledge</w:t>
      </w:r>
      <w:proofErr w:type="spell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Kegan</w:t>
      </w:r>
      <w:proofErr w:type="spell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 Paul</w:t>
      </w:r>
    </w:p>
    <w:p w:rsidR="006C1B89" w:rsidRPr="006C1B89" w:rsidRDefault="006C1B89" w:rsidP="006C1B89">
      <w:pPr>
        <w:spacing w:after="0" w:line="480" w:lineRule="auto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Office of Management and Budget (2000).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Standards for defining metropolitan and </w:t>
      </w:r>
    </w:p>
    <w:p w:rsidR="006C1B89" w:rsidRPr="006C1B89" w:rsidRDefault="006C1B89" w:rsidP="006C1B89">
      <w:pPr>
        <w:spacing w:after="0" w:line="480" w:lineRule="auto"/>
        <w:ind w:firstLine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metropolitan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statistical areas; notice. </w:t>
      </w:r>
      <w:proofErr w:type="gramStart"/>
      <w:r w:rsidRPr="006C1B89">
        <w:rPr>
          <w:rFonts w:ascii="Verdana" w:eastAsia="Calibri" w:hAnsi="Verdana" w:cs="Times New Roman"/>
          <w:i/>
          <w:sz w:val="20"/>
          <w:szCs w:val="20"/>
        </w:rPr>
        <w:t>Federal Register</w:t>
      </w:r>
      <w:r w:rsidRPr="006C1B89">
        <w:rPr>
          <w:rFonts w:ascii="Verdana" w:eastAsia="Calibri" w:hAnsi="Verdana" w:cs="Times New Roman"/>
          <w:sz w:val="20"/>
          <w:szCs w:val="20"/>
        </w:rPr>
        <w:t xml:space="preserve"> (65) No. 249.</w:t>
      </w:r>
      <w:proofErr w:type="gramEnd"/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 xml:space="preserve">Preston, C., &amp;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Mowbray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>, L. (2008).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Use of SMART Boards for teaching, learning and assessment in kindergarten science.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</w:t>
      </w:r>
      <w:r w:rsidRPr="006C1B89">
        <w:rPr>
          <w:rFonts w:ascii="Verdana" w:eastAsia="Calibri" w:hAnsi="Verdana" w:cs="Times New Roman"/>
          <w:i/>
          <w:sz w:val="20"/>
          <w:szCs w:val="20"/>
        </w:rPr>
        <w:t xml:space="preserve">Teaching Science: The Journal </w:t>
      </w:r>
      <w:proofErr w:type="gramStart"/>
      <w:r w:rsidRPr="006C1B89">
        <w:rPr>
          <w:rFonts w:ascii="Verdana" w:eastAsia="Calibri" w:hAnsi="Verdana" w:cs="Times New Roman"/>
          <w:i/>
          <w:sz w:val="20"/>
          <w:szCs w:val="20"/>
        </w:rPr>
        <w:t>Of</w:t>
      </w:r>
      <w:proofErr w:type="gramEnd"/>
      <w:r w:rsidRPr="006C1B89">
        <w:rPr>
          <w:rFonts w:ascii="Verdana" w:eastAsia="Calibri" w:hAnsi="Verdana" w:cs="Times New Roman"/>
          <w:i/>
          <w:sz w:val="20"/>
          <w:szCs w:val="20"/>
        </w:rPr>
        <w:t xml:space="preserve"> The Australian Science Teachers Association, 54</w:t>
      </w:r>
      <w:r w:rsidRPr="006C1B89">
        <w:rPr>
          <w:rFonts w:ascii="Verdana" w:eastAsia="Calibri" w:hAnsi="Verdana" w:cs="Times New Roman"/>
          <w:sz w:val="20"/>
          <w:szCs w:val="20"/>
        </w:rPr>
        <w:t>(2), 50-53.</w:t>
      </w:r>
    </w:p>
    <w:p w:rsidR="006C1B89" w:rsidRPr="006C1B89" w:rsidRDefault="006C1B89" w:rsidP="006C1B89">
      <w:pPr>
        <w:spacing w:after="0" w:line="480" w:lineRule="auto"/>
        <w:rPr>
          <w:rFonts w:ascii="Verdana" w:eastAsia="Calibri" w:hAnsi="Verdana" w:cs="Times New Roman"/>
          <w:sz w:val="20"/>
          <w:szCs w:val="20"/>
        </w:rPr>
      </w:pPr>
      <w:r w:rsidRPr="006C1B89">
        <w:rPr>
          <w:rFonts w:ascii="Verdana" w:eastAsia="Calibri" w:hAnsi="Verdana" w:cs="Times New Roman"/>
          <w:sz w:val="20"/>
          <w:szCs w:val="20"/>
        </w:rPr>
        <w:t xml:space="preserve">Rogers, E. (2003). </w:t>
      </w:r>
      <w:proofErr w:type="gramStart"/>
      <w:r w:rsidRPr="006C1B89">
        <w:rPr>
          <w:rFonts w:ascii="Verdana" w:eastAsia="Calibri" w:hAnsi="Verdana" w:cs="Times New Roman"/>
          <w:i/>
          <w:iCs/>
          <w:sz w:val="20"/>
          <w:szCs w:val="20"/>
        </w:rPr>
        <w:t>Diffusion of innovations</w:t>
      </w:r>
      <w:r w:rsidRPr="006C1B89">
        <w:rPr>
          <w:rFonts w:ascii="Verdana" w:eastAsia="Calibri" w:hAnsi="Verdana" w:cs="Times New Roman"/>
          <w:sz w:val="20"/>
          <w:szCs w:val="20"/>
        </w:rPr>
        <w:t>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(5th </w:t>
      </w: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ed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.). New York: Simon and </w:t>
      </w:r>
    </w:p>
    <w:p w:rsidR="006C1B89" w:rsidRPr="006C1B89" w:rsidRDefault="006C1B89" w:rsidP="006C1B89">
      <w:pPr>
        <w:spacing w:after="0" w:line="480" w:lineRule="auto"/>
        <w:ind w:firstLine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Schuster.</w:t>
      </w:r>
      <w:proofErr w:type="gramEnd"/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Sheridan, S., &amp; Williams, P. (2011).</w:t>
      </w:r>
      <w:proofErr w:type="gram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Developing individual goals, sharing goals, and the goals of others: dimensions of constructive competition in learning contexts.</w:t>
      </w:r>
      <w:proofErr w:type="gramEnd"/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 </w:t>
      </w:r>
      <w:r w:rsidRPr="006C1B89">
        <w:rPr>
          <w:rFonts w:ascii="Verdana" w:eastAsia="Calibri" w:hAnsi="Verdana" w:cs="Arial"/>
          <w:color w:val="000000"/>
          <w:sz w:val="20"/>
          <w:szCs w:val="20"/>
        </w:rPr>
        <w:br/>
      </w:r>
      <w:r w:rsidRPr="006C1B89">
        <w:rPr>
          <w:rFonts w:ascii="Verdana" w:eastAsia="Calibri" w:hAnsi="Verdana" w:cs="Times New Roman"/>
          <w:i/>
          <w:iCs/>
          <w:color w:val="000000"/>
          <w:sz w:val="20"/>
          <w:szCs w:val="20"/>
          <w:shd w:val="clear" w:color="auto" w:fill="FFFFFF"/>
        </w:rPr>
        <w:t>Scandinavian Journal of Educational Research, 55</w:t>
      </w:r>
      <w:r w:rsidRPr="006C1B89">
        <w:rPr>
          <w:rFonts w:ascii="Verdana" w:eastAsia="Calibri" w:hAnsi="Verdana" w:cs="Times New Roman"/>
          <w:color w:val="000000"/>
          <w:sz w:val="20"/>
          <w:szCs w:val="20"/>
          <w:shd w:val="clear" w:color="auto" w:fill="FFFFFF"/>
        </w:rPr>
        <w:t>(2), 145-164.</w:t>
      </w:r>
    </w:p>
    <w:p w:rsidR="006C1B89" w:rsidRPr="006C1B89" w:rsidRDefault="006C1B89" w:rsidP="006C1B89">
      <w:pPr>
        <w:spacing w:after="0" w:line="480" w:lineRule="auto"/>
        <w:rPr>
          <w:rFonts w:ascii="Verdana" w:eastAsia="Calibri" w:hAnsi="Verdana" w:cs="Times New Roman"/>
          <w:i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t>United States Department of Health and Human Services.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(2011). </w:t>
      </w:r>
      <w:proofErr w:type="gramStart"/>
      <w:r w:rsidRPr="006C1B89">
        <w:rPr>
          <w:rFonts w:ascii="Verdana" w:eastAsia="Calibri" w:hAnsi="Verdana" w:cs="Times New Roman"/>
          <w:i/>
          <w:sz w:val="20"/>
          <w:szCs w:val="20"/>
        </w:rPr>
        <w:t>The</w:t>
      </w:r>
      <w:proofErr w:type="gramEnd"/>
      <w:r w:rsidRPr="006C1B89">
        <w:rPr>
          <w:rFonts w:ascii="Verdana" w:eastAsia="Calibri" w:hAnsi="Verdana" w:cs="Times New Roman"/>
          <w:i/>
          <w:sz w:val="20"/>
          <w:szCs w:val="20"/>
        </w:rPr>
        <w:t xml:space="preserve"> health</w:t>
      </w:r>
    </w:p>
    <w:p w:rsidR="006C1B89" w:rsidRPr="006C1B89" w:rsidRDefault="006C1B89" w:rsidP="006C1B89">
      <w:pPr>
        <w:spacing w:after="0" w:line="480" w:lineRule="auto"/>
        <w:ind w:left="720"/>
        <w:rPr>
          <w:rFonts w:ascii="Verdana" w:eastAsia="Calibri" w:hAnsi="Verdana" w:cs="Times New Roman"/>
          <w:i/>
          <w:sz w:val="20"/>
          <w:szCs w:val="20"/>
        </w:rPr>
      </w:pPr>
      <w:proofErr w:type="gramStart"/>
      <w:r w:rsidRPr="006C1B89">
        <w:rPr>
          <w:rFonts w:ascii="Verdana" w:eastAsia="Calibri" w:hAnsi="Verdana" w:cs="Times New Roman"/>
          <w:i/>
          <w:sz w:val="20"/>
          <w:szCs w:val="20"/>
        </w:rPr>
        <w:t>and</w:t>
      </w:r>
      <w:proofErr w:type="gramEnd"/>
      <w:r w:rsidRPr="006C1B89">
        <w:rPr>
          <w:rFonts w:ascii="Verdana" w:eastAsia="Calibri" w:hAnsi="Verdana" w:cs="Times New Roman"/>
          <w:i/>
          <w:sz w:val="20"/>
          <w:szCs w:val="20"/>
        </w:rPr>
        <w:t xml:space="preserve"> well-being of children in rural areas: A portrait of the nation 2007.</w:t>
      </w:r>
    </w:p>
    <w:p w:rsidR="006C1B89" w:rsidRPr="006C1B89" w:rsidRDefault="006C1B89" w:rsidP="006C1B89">
      <w:pPr>
        <w:spacing w:line="480" w:lineRule="auto"/>
        <w:ind w:left="720" w:hanging="720"/>
        <w:rPr>
          <w:rFonts w:ascii="Verdana" w:eastAsia="Calibri" w:hAnsi="Verdana" w:cs="Times New Roman"/>
          <w:sz w:val="20"/>
          <w:szCs w:val="20"/>
        </w:rPr>
      </w:pPr>
      <w:proofErr w:type="spellStart"/>
      <w:proofErr w:type="gramStart"/>
      <w:r w:rsidRPr="006C1B89">
        <w:rPr>
          <w:rFonts w:ascii="Verdana" w:eastAsia="Calibri" w:hAnsi="Verdana" w:cs="Times New Roman"/>
          <w:sz w:val="20"/>
          <w:szCs w:val="20"/>
        </w:rPr>
        <w:lastRenderedPageBreak/>
        <w:t>Warnes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, E. D., Sheridan, S. M.,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Geske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 xml:space="preserve">, J., &amp; </w:t>
      </w:r>
      <w:proofErr w:type="spellStart"/>
      <w:r w:rsidRPr="006C1B89">
        <w:rPr>
          <w:rFonts w:ascii="Verdana" w:eastAsia="Calibri" w:hAnsi="Verdana" w:cs="Times New Roman"/>
          <w:sz w:val="20"/>
          <w:szCs w:val="20"/>
        </w:rPr>
        <w:t>Warnes</w:t>
      </w:r>
      <w:proofErr w:type="spellEnd"/>
      <w:r w:rsidRPr="006C1B89">
        <w:rPr>
          <w:rFonts w:ascii="Verdana" w:eastAsia="Calibri" w:hAnsi="Verdana" w:cs="Times New Roman"/>
          <w:sz w:val="20"/>
          <w:szCs w:val="20"/>
        </w:rPr>
        <w:t>, W. A. (2005).</w:t>
      </w:r>
      <w:proofErr w:type="gramEnd"/>
      <w:r w:rsidRPr="006C1B89">
        <w:rPr>
          <w:rFonts w:ascii="Verdana" w:eastAsia="Calibri" w:hAnsi="Verdana" w:cs="Times New Roman"/>
          <w:sz w:val="20"/>
          <w:szCs w:val="20"/>
        </w:rPr>
        <w:t xml:space="preserve"> A contextual approach to the assessment of social skills: Identifying meaningful behaviors for social competence</w:t>
      </w:r>
      <w:r w:rsidRPr="006C1B89">
        <w:rPr>
          <w:rFonts w:ascii="Verdana" w:eastAsia="Calibri" w:hAnsi="Verdana" w:cs="Times New Roman"/>
          <w:i/>
          <w:sz w:val="20"/>
          <w:szCs w:val="20"/>
        </w:rPr>
        <w:t>. Psychology in the Schools</w:t>
      </w:r>
      <w:r w:rsidRPr="006C1B89">
        <w:rPr>
          <w:rFonts w:ascii="Verdana" w:eastAsia="Calibri" w:hAnsi="Verdana" w:cs="Times New Roman"/>
          <w:sz w:val="20"/>
          <w:szCs w:val="20"/>
        </w:rPr>
        <w:t>, 173-187.</w:t>
      </w:r>
    </w:p>
    <w:p w:rsidR="006C1B89" w:rsidRPr="006C1B89" w:rsidRDefault="006C1B89" w:rsidP="006C1B89">
      <w:pPr>
        <w:spacing w:line="480" w:lineRule="auto"/>
        <w:rPr>
          <w:rFonts w:ascii="Verdana" w:eastAsia="Calibri" w:hAnsi="Verdana" w:cs="Times New Roman"/>
          <w:sz w:val="20"/>
          <w:szCs w:val="20"/>
        </w:rPr>
      </w:pPr>
    </w:p>
    <w:p w:rsidR="00BC69DB" w:rsidRPr="00BD09F7" w:rsidRDefault="00BC69DB" w:rsidP="006C1B89">
      <w:pPr>
        <w:spacing w:line="480" w:lineRule="auto"/>
        <w:rPr>
          <w:rFonts w:ascii="Verdana" w:hAnsi="Verdana"/>
          <w:sz w:val="20"/>
          <w:szCs w:val="20"/>
        </w:rPr>
      </w:pPr>
    </w:p>
    <w:sectPr w:rsidR="00BC69DB" w:rsidRPr="00BD09F7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5CC" w:rsidRDefault="008055CC" w:rsidP="00EE1637">
      <w:pPr>
        <w:spacing w:after="0" w:line="240" w:lineRule="auto"/>
      </w:pPr>
      <w:r>
        <w:separator/>
      </w:r>
    </w:p>
  </w:endnote>
  <w:endnote w:type="continuationSeparator" w:id="0">
    <w:p w:rsidR="008055CC" w:rsidRDefault="008055CC" w:rsidP="00EE1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8131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1637" w:rsidRDefault="00EE16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1637" w:rsidRDefault="00EE16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5CC" w:rsidRDefault="008055CC" w:rsidP="00EE1637">
      <w:pPr>
        <w:spacing w:after="0" w:line="240" w:lineRule="auto"/>
      </w:pPr>
      <w:r>
        <w:separator/>
      </w:r>
    </w:p>
  </w:footnote>
  <w:footnote w:type="continuationSeparator" w:id="0">
    <w:p w:rsidR="008055CC" w:rsidRDefault="008055CC" w:rsidP="00EE16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DB1"/>
    <w:rsid w:val="00133A2B"/>
    <w:rsid w:val="00373D57"/>
    <w:rsid w:val="003D026F"/>
    <w:rsid w:val="006614CD"/>
    <w:rsid w:val="00665DB1"/>
    <w:rsid w:val="006C1B89"/>
    <w:rsid w:val="007D6E7F"/>
    <w:rsid w:val="008055CC"/>
    <w:rsid w:val="00814CFA"/>
    <w:rsid w:val="00AB3212"/>
    <w:rsid w:val="00B975AC"/>
    <w:rsid w:val="00BC69DB"/>
    <w:rsid w:val="00BD09F7"/>
    <w:rsid w:val="00D60A0A"/>
    <w:rsid w:val="00E84ECB"/>
    <w:rsid w:val="00EE1637"/>
    <w:rsid w:val="00FD3080"/>
    <w:rsid w:val="00F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026F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D026F"/>
  </w:style>
  <w:style w:type="character" w:styleId="Emphasis">
    <w:name w:val="Emphasis"/>
    <w:basedOn w:val="DefaultParagraphFont"/>
    <w:uiPriority w:val="20"/>
    <w:qFormat/>
    <w:rsid w:val="003D026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E1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637"/>
  </w:style>
  <w:style w:type="paragraph" w:styleId="Footer">
    <w:name w:val="footer"/>
    <w:basedOn w:val="Normal"/>
    <w:link w:val="FooterChar"/>
    <w:uiPriority w:val="99"/>
    <w:unhideWhenUsed/>
    <w:rsid w:val="00EE1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026F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D026F"/>
  </w:style>
  <w:style w:type="character" w:styleId="Emphasis">
    <w:name w:val="Emphasis"/>
    <w:basedOn w:val="DefaultParagraphFont"/>
    <w:uiPriority w:val="20"/>
    <w:qFormat/>
    <w:rsid w:val="003D026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E1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637"/>
  </w:style>
  <w:style w:type="paragraph" w:styleId="Footer">
    <w:name w:val="footer"/>
    <w:basedOn w:val="Normal"/>
    <w:link w:val="FooterChar"/>
    <w:uiPriority w:val="99"/>
    <w:unhideWhenUsed/>
    <w:rsid w:val="00EE1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4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eyc.org/files/yc/file/201107/CaringAboutCaring_Hyson_OnlineJuly2011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his.ebscohost.com/eds/pdfviewer/pdfviewer?sid=30d5f6c4-487d-4768-bebd-c5fe5ccea0df@sessionmgr4&amp;vid=8&amp;hid=1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ehis.ebscohost.com/eds/detail?vid=9&amp;sid=30d5f6c4-487d-4768-bebd-c5fe5ccea0df@sessionmgr4&amp;hid=104&amp;bdata=JnNpdGU9ZWRzLWxpdmUmc2NvcGU9c2l0Z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mplypsychology.org/piage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757</Words>
  <Characters>4316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2013-03-20T00:56:00Z</dcterms:created>
  <dcterms:modified xsi:type="dcterms:W3CDTF">2013-03-27T00:39:00Z</dcterms:modified>
</cp:coreProperties>
</file>